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9526"/>
      </w:tblGrid>
      <w:tr w:rsidR="00097651" w14:paraId="563ACADE" w14:textId="77777777"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460" w:type="dxa"/>
              <w:left w:w="600" w:type="dxa"/>
              <w:bottom w:w="460" w:type="dxa"/>
              <w:right w:w="600" w:type="dxa"/>
            </w:tcMar>
          </w:tcPr>
          <w:p w14:paraId="55FEA228" w14:textId="77777777" w:rsidR="00097651" w:rsidRDefault="00000000">
            <w:pPr>
              <w:spacing w:after="80"/>
            </w:pPr>
            <w:r>
              <w:rPr>
                <w:b/>
                <w:bCs/>
                <w:color w:val="FFFFFF"/>
                <w:sz w:val="52"/>
                <w:szCs w:val="52"/>
              </w:rPr>
              <w:t>EDITA RABIZAITĖ</w:t>
            </w:r>
          </w:p>
          <w:p w14:paraId="249FC661" w14:textId="77777777" w:rsidR="00097651" w:rsidRDefault="00000000">
            <w:pPr>
              <w:spacing w:after="180"/>
            </w:pPr>
            <w:r>
              <w:rPr>
                <w:color w:val="CADCFC"/>
                <w:sz w:val="20"/>
                <w:szCs w:val="20"/>
              </w:rPr>
              <w:t>Direktoriaus pavaduotoja ugdymui  |  Anglų kalbos mokytoja  |  Psichoterapijos praktikė</w:t>
            </w:r>
          </w:p>
          <w:tbl>
            <w:tblPr>
              <w:tblW w:w="10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75"/>
              <w:gridCol w:w="2675"/>
              <w:gridCol w:w="2675"/>
              <w:gridCol w:w="2675"/>
            </w:tblGrid>
            <w:tr w:rsidR="00097651" w14:paraId="6A6E82D8" w14:textId="77777777">
              <w:tc>
                <w:tcPr>
                  <w:tcW w:w="26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08A35A8" w14:textId="77777777" w:rsidR="00097651" w:rsidRDefault="00000000">
                  <w:r>
                    <w:rPr>
                      <w:color w:val="CADCFC"/>
                      <w:sz w:val="17"/>
                      <w:szCs w:val="17"/>
                    </w:rPr>
                    <w:t>+370 604 11860</w:t>
                  </w:r>
                </w:p>
              </w:tc>
              <w:tc>
                <w:tcPr>
                  <w:tcW w:w="26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1392D45" w14:textId="77777777" w:rsidR="00097651" w:rsidRDefault="00000000">
                  <w:r>
                    <w:rPr>
                      <w:color w:val="CADCFC"/>
                      <w:sz w:val="17"/>
                      <w:szCs w:val="17"/>
                    </w:rPr>
                    <w:t>edita.rabizaite@kgm.lt</w:t>
                  </w:r>
                </w:p>
              </w:tc>
              <w:tc>
                <w:tcPr>
                  <w:tcW w:w="26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98A9598" w14:textId="77777777" w:rsidR="00097651" w:rsidRDefault="00000000">
                  <w:r>
                    <w:rPr>
                      <w:color w:val="CADCFC"/>
                      <w:sz w:val="17"/>
                      <w:szCs w:val="17"/>
                    </w:rPr>
                    <w:t>Kaunas, Lietuva</w:t>
                  </w:r>
                </w:p>
              </w:tc>
              <w:tc>
                <w:tcPr>
                  <w:tcW w:w="26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499C6DB" w14:textId="77777777" w:rsidR="00097651" w:rsidRDefault="00000000">
                  <w:r>
                    <w:rPr>
                      <w:color w:val="CADCFC"/>
                      <w:sz w:val="17"/>
                      <w:szCs w:val="17"/>
                    </w:rPr>
                    <w:t>linkedin.com/in/edita-rabizaite</w:t>
                  </w:r>
                </w:p>
              </w:tc>
            </w:tr>
          </w:tbl>
          <w:p w14:paraId="2C9E76A8" w14:textId="77777777" w:rsidR="00097651" w:rsidRDefault="00097651"/>
        </w:tc>
      </w:tr>
      <w:tr w:rsidR="00097651" w14:paraId="28FA5AE8" w14:textId="77777777"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28859D90" w14:textId="77777777" w:rsidR="00097651" w:rsidRDefault="00097651"/>
        </w:tc>
      </w:tr>
      <w:tr w:rsidR="00097651" w14:paraId="4DAF9E6E" w14:textId="77777777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360" w:type="dxa"/>
              <w:left w:w="440" w:type="dxa"/>
              <w:bottom w:w="360" w:type="dxa"/>
              <w:right w:w="280" w:type="dxa"/>
            </w:tcMar>
          </w:tcPr>
          <w:p w14:paraId="277E3599" w14:textId="77777777" w:rsidR="00097651" w:rsidRDefault="00000000">
            <w:pPr>
              <w:pBdr>
                <w:bottom w:val="single" w:sz="3" w:space="1" w:color="1F7A8C"/>
              </w:pBdr>
              <w:spacing w:before="200" w:after="40"/>
            </w:pPr>
            <w:r>
              <w:rPr>
                <w:b/>
                <w:bCs/>
                <w:color w:val="1F7A8C"/>
                <w:sz w:val="17"/>
                <w:szCs w:val="17"/>
              </w:rPr>
              <w:t>KALBOS</w:t>
            </w:r>
          </w:p>
          <w:p w14:paraId="2FDAF4B7" w14:textId="77777777" w:rsidR="00097651" w:rsidRDefault="00097651">
            <w:pPr>
              <w:spacing w:after="50"/>
            </w:pPr>
          </w:p>
          <w:p w14:paraId="7DEAEAEA" w14:textId="77777777" w:rsidR="00097651" w:rsidRDefault="00000000">
            <w:pPr>
              <w:spacing w:after="45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Lietuvių: </w:t>
            </w:r>
            <w:r>
              <w:rPr>
                <w:color w:val="222222"/>
                <w:sz w:val="18"/>
                <w:szCs w:val="18"/>
              </w:rPr>
              <w:t>Gimtoji</w:t>
            </w:r>
          </w:p>
          <w:p w14:paraId="38431C6D" w14:textId="77777777" w:rsidR="00097651" w:rsidRDefault="00000000">
            <w:pPr>
              <w:spacing w:after="45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Anglų: </w:t>
            </w:r>
            <w:r>
              <w:rPr>
                <w:color w:val="222222"/>
                <w:sz w:val="18"/>
                <w:szCs w:val="18"/>
              </w:rPr>
              <w:t>C1 — įgudęs</w:t>
            </w:r>
          </w:p>
          <w:p w14:paraId="01A66089" w14:textId="77777777" w:rsidR="00097651" w:rsidRDefault="00000000">
            <w:pPr>
              <w:spacing w:after="45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Rusų: </w:t>
            </w:r>
            <w:r>
              <w:rPr>
                <w:color w:val="222222"/>
                <w:sz w:val="18"/>
                <w:szCs w:val="18"/>
              </w:rPr>
              <w:t>B2 — pažengęs</w:t>
            </w:r>
          </w:p>
          <w:p w14:paraId="66D22090" w14:textId="77777777" w:rsidR="00097651" w:rsidRDefault="00000000">
            <w:pPr>
              <w:spacing w:after="45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Vokiečių: </w:t>
            </w:r>
            <w:r>
              <w:rPr>
                <w:color w:val="222222"/>
                <w:sz w:val="18"/>
                <w:szCs w:val="18"/>
              </w:rPr>
              <w:t>A1 — pradedantis</w:t>
            </w:r>
          </w:p>
          <w:p w14:paraId="26382861" w14:textId="77777777" w:rsidR="00097651" w:rsidRDefault="00097651">
            <w:pPr>
              <w:spacing w:after="120"/>
            </w:pPr>
          </w:p>
          <w:p w14:paraId="5371DE0A" w14:textId="77777777" w:rsidR="00097651" w:rsidRDefault="00000000">
            <w:pPr>
              <w:pBdr>
                <w:bottom w:val="single" w:sz="3" w:space="1" w:color="1F7A8C"/>
              </w:pBdr>
              <w:spacing w:before="200" w:after="40"/>
            </w:pPr>
            <w:r>
              <w:rPr>
                <w:b/>
                <w:bCs/>
                <w:color w:val="1F7A8C"/>
                <w:sz w:val="17"/>
                <w:szCs w:val="17"/>
              </w:rPr>
              <w:t>SKAITMENINIAI</w:t>
            </w:r>
          </w:p>
          <w:p w14:paraId="52600670" w14:textId="77777777" w:rsidR="00097651" w:rsidRDefault="00097651">
            <w:pPr>
              <w:spacing w:after="50"/>
            </w:pPr>
          </w:p>
          <w:p w14:paraId="48E3EA9A" w14:textId="77777777" w:rsidR="00097651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Office 365, Moodle</w:t>
            </w:r>
          </w:p>
          <w:p w14:paraId="6AABEFB5" w14:textId="77777777" w:rsidR="00097651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Joomla, OneNote</w:t>
            </w:r>
          </w:p>
          <w:p w14:paraId="6117E3D2" w14:textId="77777777" w:rsidR="00097651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ICDL pažymėjimas</w:t>
            </w:r>
          </w:p>
          <w:p w14:paraId="6C8BCCCC" w14:textId="77777777" w:rsidR="00097651" w:rsidRDefault="00097651">
            <w:pPr>
              <w:spacing w:after="120"/>
            </w:pPr>
          </w:p>
          <w:p w14:paraId="4A3CA253" w14:textId="77777777" w:rsidR="00097651" w:rsidRDefault="00000000">
            <w:pPr>
              <w:pBdr>
                <w:bottom w:val="single" w:sz="3" w:space="1" w:color="1F7A8C"/>
              </w:pBdr>
              <w:spacing w:before="200" w:after="40"/>
            </w:pPr>
            <w:r>
              <w:rPr>
                <w:b/>
                <w:bCs/>
                <w:color w:val="1F7A8C"/>
                <w:sz w:val="17"/>
                <w:szCs w:val="17"/>
              </w:rPr>
              <w:t>NARYSTĖS</w:t>
            </w:r>
          </w:p>
          <w:p w14:paraId="132C1981" w14:textId="77777777" w:rsidR="00097651" w:rsidRDefault="00097651">
            <w:pPr>
              <w:spacing w:after="50"/>
            </w:pPr>
          </w:p>
          <w:p w14:paraId="1DDB2B0E" w14:textId="77777777" w:rsidR="00097651" w:rsidRDefault="00000000">
            <w:pPr>
              <w:spacing w:after="20"/>
            </w:pPr>
            <w:r>
              <w:rPr>
                <w:b/>
                <w:bCs/>
                <w:color w:val="1F3864"/>
                <w:sz w:val="18"/>
                <w:szCs w:val="18"/>
              </w:rPr>
              <w:t>LĮGPA narė</w:t>
            </w:r>
          </w:p>
          <w:p w14:paraId="7C0F6C9B" w14:textId="77777777" w:rsidR="00097651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nuo 2023 m.</w:t>
            </w:r>
          </w:p>
          <w:p w14:paraId="76C6832C" w14:textId="3070C2F5" w:rsidR="00097651" w:rsidRDefault="00000000">
            <w:pPr>
              <w:spacing w:after="20"/>
            </w:pPr>
            <w:r>
              <w:rPr>
                <w:b/>
                <w:bCs/>
                <w:color w:val="1F3864"/>
                <w:sz w:val="18"/>
                <w:szCs w:val="18"/>
              </w:rPr>
              <w:t>Kauno L</w:t>
            </w:r>
            <w:r w:rsidR="0051263F">
              <w:rPr>
                <w:b/>
                <w:bCs/>
                <w:color w:val="1F3864"/>
                <w:sz w:val="18"/>
                <w:szCs w:val="18"/>
              </w:rPr>
              <w:t>IONS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klubas</w:t>
            </w:r>
          </w:p>
          <w:p w14:paraId="38A31B68" w14:textId="77777777" w:rsidR="00097651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nuo 2026 m.</w:t>
            </w:r>
          </w:p>
          <w:p w14:paraId="645F3853" w14:textId="77777777" w:rsidR="00097651" w:rsidRDefault="00097651">
            <w:pPr>
              <w:spacing w:after="120"/>
            </w:pPr>
          </w:p>
          <w:p w14:paraId="3400B64C" w14:textId="77777777" w:rsidR="00097651" w:rsidRDefault="00000000">
            <w:pPr>
              <w:pBdr>
                <w:bottom w:val="single" w:sz="3" w:space="1" w:color="1F7A8C"/>
              </w:pBdr>
              <w:spacing w:before="200" w:after="40"/>
            </w:pPr>
            <w:r>
              <w:rPr>
                <w:b/>
                <w:bCs/>
                <w:color w:val="1F7A8C"/>
                <w:sz w:val="17"/>
                <w:szCs w:val="17"/>
              </w:rPr>
              <w:t>KITA</w:t>
            </w:r>
          </w:p>
          <w:p w14:paraId="1A5E5BE7" w14:textId="77777777" w:rsidR="00097651" w:rsidRDefault="00097651">
            <w:pPr>
              <w:spacing w:after="50"/>
            </w:pPr>
          </w:p>
          <w:p w14:paraId="30F85BAD" w14:textId="6809A9DC" w:rsidR="00097651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Vair</w:t>
            </w:r>
            <w:r w:rsidR="0051263F">
              <w:rPr>
                <w:color w:val="222222"/>
                <w:sz w:val="18"/>
                <w:szCs w:val="18"/>
              </w:rPr>
              <w:t xml:space="preserve">uotojo pažymėjimas </w:t>
            </w:r>
            <w:r>
              <w:rPr>
                <w:color w:val="222222"/>
                <w:sz w:val="18"/>
                <w:szCs w:val="18"/>
              </w:rPr>
              <w:t xml:space="preserve"> B kat.</w:t>
            </w:r>
          </w:p>
        </w:tc>
        <w:tc>
          <w:tcPr>
            <w:tcW w:w="9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380" w:type="dxa"/>
              <w:bottom w:w="360" w:type="dxa"/>
              <w:right w:w="440" w:type="dxa"/>
            </w:tcMar>
          </w:tcPr>
          <w:p w14:paraId="42E1BC83" w14:textId="77777777" w:rsidR="00097651" w:rsidRDefault="00000000">
            <w:pPr>
              <w:pBdr>
                <w:bottom w:val="single" w:sz="3" w:space="1" w:color="1F7A8C"/>
              </w:pBdr>
              <w:spacing w:before="240" w:after="60"/>
            </w:pPr>
            <w:r>
              <w:rPr>
                <w:b/>
                <w:bCs/>
                <w:color w:val="1F7A8C"/>
                <w:sz w:val="18"/>
                <w:szCs w:val="18"/>
              </w:rPr>
              <w:t>DARBO PATIRTIS</w:t>
            </w:r>
          </w:p>
          <w:p w14:paraId="6909BE10" w14:textId="77777777" w:rsidR="00097651" w:rsidRDefault="00097651">
            <w:pPr>
              <w:spacing w:after="6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05F06C49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5CD48CD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2017 – dabar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6EA3E9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Direktoriaus pavaduotoja ugdymui, anglų kalbos mokytoja</w:t>
                  </w:r>
                </w:p>
                <w:p w14:paraId="7292E766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Kazio Griniaus progimnazija</w:t>
                  </w:r>
                </w:p>
                <w:p w14:paraId="08C43862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Ugdymo proceso koordinavimas ir metodinės veiklos vadyba</w:t>
                  </w:r>
                </w:p>
                <w:p w14:paraId="6AB3B2AF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Strateginio ir metinio veiklos plano rengimas</w:t>
                  </w:r>
                </w:p>
                <w:p w14:paraId="0ADACE6D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Tarptautinių ir respublikinių projektų koordinavimas</w:t>
                  </w:r>
                </w:p>
                <w:p w14:paraId="19B29092" w14:textId="77777777" w:rsidR="00097651" w:rsidRPr="0051263F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Mokinių pasiekimų analizė ir gerinimas</w:t>
                  </w:r>
                </w:p>
                <w:p w14:paraId="6663F041" w14:textId="77777777" w:rsidR="0051263F" w:rsidRPr="0051263F" w:rsidRDefault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Pagalba mokymosi sunkumų turintiems mokiniams</w:t>
                  </w:r>
                </w:p>
                <w:p w14:paraId="726EB99B" w14:textId="77777777" w:rsidR="0051263F" w:rsidRDefault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t xml:space="preserve">VGK </w:t>
                  </w:r>
                </w:p>
                <w:p w14:paraId="072DDFD4" w14:textId="3D6CEE23" w:rsidR="0051263F" w:rsidRDefault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t>Duomenų apsauga, DI naudojimo organizacijoje strategijos kūrimas.</w:t>
                  </w:r>
                </w:p>
              </w:tc>
            </w:tr>
          </w:tbl>
          <w:p w14:paraId="7376DCB2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0B17568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1FD9100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2023 – 2026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B07C0C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Metančiųjų rūkyti konsultavimas ir pagalba</w:t>
                  </w:r>
                </w:p>
                <w:p w14:paraId="7893CA66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Individuali veikla</w:t>
                  </w:r>
                </w:p>
                <w:p w14:paraId="58C8966D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Individualių ir grupinių konsultacijų vedimas</w:t>
                  </w:r>
                </w:p>
                <w:p w14:paraId="223FB8AE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Elgesio ir kognityvinės terapijos metodų taikymas</w:t>
                  </w:r>
                </w:p>
                <w:p w14:paraId="019C9FF7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Motyvacinio interviu technikų naudojimas</w:t>
                  </w:r>
                </w:p>
              </w:tc>
            </w:tr>
          </w:tbl>
          <w:p w14:paraId="62F21D34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4B90B16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D573405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2022 – 2024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3A5BF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Mindfulness stovyklų organizatorė paaugliams</w:t>
                  </w:r>
                </w:p>
                <w:p w14:paraId="10AA42AB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Individuali veikla</w:t>
                  </w:r>
                </w:p>
                <w:p w14:paraId="6ECC4906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Įsisąmoninimu grįstų stovyklų planavimas ir vykdymas</w:t>
                  </w:r>
                </w:p>
                <w:p w14:paraId="2E1A6025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Grupinių mindfulness pratybų vedimas</w:t>
                  </w:r>
                </w:p>
                <w:p w14:paraId="44E733BF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Tėvų ir pedagogų konsultavimas streso valdymo klausimais</w:t>
                  </w:r>
                </w:p>
              </w:tc>
            </w:tr>
          </w:tbl>
          <w:p w14:paraId="79EB4FFD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1AA3F81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536886A2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2021 – dabar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01DA14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Vertimas žodžiu ir raštu</w:t>
                  </w:r>
                </w:p>
                <w:p w14:paraId="1E181A51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Tarptautiniai mokymai ir konferencijos — psichoterapijos tematika</w:t>
                  </w:r>
                </w:p>
                <w:p w14:paraId="1DB66261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Sinchroninis ir nuoseklus vertimas tarptautiniuose renginiuose</w:t>
                  </w:r>
                </w:p>
                <w:p w14:paraId="78E8EB9E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Profesinės literatūros vertimas iš anglų į lietuvių kalbą</w:t>
                  </w:r>
                </w:p>
              </w:tc>
            </w:tr>
          </w:tbl>
          <w:p w14:paraId="1F70A521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4496674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F7BAD9E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2015 – 2017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C05CF2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IKT koordinatorė</w:t>
                  </w:r>
                </w:p>
                <w:p w14:paraId="1CBA5B86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Kazio Griniaus progimnazija</w:t>
                  </w:r>
                </w:p>
                <w:p w14:paraId="3455F295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IT ūkio priežiūra ir diegimas</w:t>
                  </w:r>
                </w:p>
                <w:p w14:paraId="6047FBDE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Darbuotojų veiklos koordinavimas</w:t>
                  </w:r>
                </w:p>
              </w:tc>
            </w:tr>
          </w:tbl>
          <w:p w14:paraId="59045998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CBE7947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16EDF769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2013 – 2017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92CCB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Karjeros koordinatorė ir projektų vadovė</w:t>
                  </w:r>
                </w:p>
                <w:p w14:paraId="267843AF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Jono Pauliaus II gimnazija</w:t>
                  </w:r>
                </w:p>
                <w:p w14:paraId="6EC9658A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Regioninių ir tarptautinių projektų koordinavimas</w:t>
                  </w:r>
                </w:p>
                <w:p w14:paraId="3F495E96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Ugdymo karjerai veiklų organizavimas</w:t>
                  </w:r>
                </w:p>
              </w:tc>
            </w:tr>
          </w:tbl>
          <w:p w14:paraId="323FA25D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09F4FC76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4E449024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2010 – 2015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AA46C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Anglų kalbos, verslumo ir ekonomikos mokytoja</w:t>
                  </w:r>
                </w:p>
                <w:p w14:paraId="2B6299EE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Jono ir Petro Vileišių pagrindinė mokykla</w:t>
                  </w:r>
                </w:p>
                <w:p w14:paraId="00B7F903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Specialiųjų poreikių vaikų mokymas</w:t>
                  </w:r>
                </w:p>
                <w:p w14:paraId="2CD88863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Mokinių įmonių steigimas ir auditas</w:t>
                  </w:r>
                </w:p>
              </w:tc>
            </w:tr>
          </w:tbl>
          <w:p w14:paraId="1685E637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9FCCE0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9DD95AD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2007 – 2009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C3C6D5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Direktorė</w:t>
                  </w:r>
                </w:p>
                <w:p w14:paraId="55AFA551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UAB Be Investor</w:t>
                  </w:r>
                </w:p>
                <w:p w14:paraId="4E660501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lastRenderedPageBreak/>
                    <w:t>Prekyba nekilnojamuoju turtu</w:t>
                  </w:r>
                </w:p>
                <w:p w14:paraId="2354E21F" w14:textId="77777777" w:rsidR="00097651" w:rsidRPr="0051263F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Tarptautinių derybų vedimas</w:t>
                  </w:r>
                </w:p>
                <w:p w14:paraId="3ADAE12A" w14:textId="77777777" w:rsidR="0051263F" w:rsidRDefault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</w:p>
              </w:tc>
            </w:tr>
            <w:tr w:rsidR="0051263F" w14:paraId="06D9950E" w14:textId="77777777" w:rsidTr="00F26860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12EAF35F" w14:textId="642D9739" w:rsidR="0051263F" w:rsidRDefault="0051263F" w:rsidP="0051263F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lastRenderedPageBreak/>
                    <w:t>199</w:t>
                  </w:r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5</w:t>
                  </w:r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 xml:space="preserve"> – 20</w:t>
                  </w:r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73FAE" w14:textId="208F76D3" w:rsidR="0051263F" w:rsidRPr="009E2B4B" w:rsidRDefault="0051263F" w:rsidP="0051263F">
                  <w:pPr>
                    <w:spacing w:after="20"/>
                    <w:rPr>
                      <w:b/>
                      <w:bCs/>
                      <w:color w:val="0070C0"/>
                      <w:sz w:val="21"/>
                      <w:szCs w:val="21"/>
                    </w:rPr>
                  </w:pPr>
                  <w:r w:rsidRPr="009E2B4B">
                    <w:rPr>
                      <w:b/>
                      <w:bCs/>
                      <w:color w:val="0070C0"/>
                      <w:sz w:val="21"/>
                      <w:szCs w:val="21"/>
                    </w:rPr>
                    <w:t>Auklėtoja, spec. pedagogė</w:t>
                  </w:r>
                </w:p>
                <w:p w14:paraId="11A2CA95" w14:textId="57B378F4" w:rsidR="0051263F" w:rsidRPr="0051263F" w:rsidRDefault="0051263F" w:rsidP="0051263F">
                  <w:pPr>
                    <w:spacing w:after="30"/>
                    <w:rPr>
                      <w:sz w:val="21"/>
                      <w:szCs w:val="21"/>
                    </w:rPr>
                  </w:pPr>
                  <w:r w:rsidRPr="0051263F">
                    <w:rPr>
                      <w:sz w:val="21"/>
                      <w:szCs w:val="21"/>
                    </w:rPr>
                    <w:t>Vaiko raidos klinika</w:t>
                  </w:r>
                </w:p>
                <w:p w14:paraId="2D427DD6" w14:textId="77777777" w:rsidR="0051263F" w:rsidRPr="0051263F" w:rsidRDefault="0051263F" w:rsidP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  <w:rPr>
                      <w:sz w:val="21"/>
                      <w:szCs w:val="21"/>
                    </w:rPr>
                  </w:pPr>
                  <w:r w:rsidRPr="0051263F">
                    <w:rPr>
                      <w:color w:val="222222"/>
                      <w:sz w:val="21"/>
                      <w:szCs w:val="21"/>
                    </w:rPr>
                    <w:t>Ugdymas ir mokymas</w:t>
                  </w:r>
                </w:p>
                <w:p w14:paraId="6AE24E0F" w14:textId="57180FB3" w:rsidR="0051263F" w:rsidRPr="0051263F" w:rsidRDefault="0051263F" w:rsidP="0051263F">
                  <w:pPr>
                    <w:pStyle w:val="Sraopastraipa"/>
                    <w:spacing w:after="25"/>
                    <w:ind w:left="320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72784D69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5F8C63E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0C3EACF5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1993 – 2007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DF790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Pradinių klasių mokytoja, anglų kalbos mokytoja</w:t>
                  </w:r>
                </w:p>
                <w:p w14:paraId="0A8F30DF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Salomėjos Nėries vidurinė mokykla</w:t>
                  </w:r>
                </w:p>
                <w:p w14:paraId="3252A185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Ugdymas ir mokymas</w:t>
                  </w:r>
                </w:p>
                <w:p w14:paraId="466BE4D2" w14:textId="77777777" w:rsidR="00097651" w:rsidRPr="0051263F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Keramikos studijos vadovė</w:t>
                  </w:r>
                </w:p>
                <w:p w14:paraId="270B423C" w14:textId="77777777" w:rsidR="0051263F" w:rsidRDefault="0051263F" w:rsidP="0051263F">
                  <w:pPr>
                    <w:pStyle w:val="Sraopastraipa"/>
                    <w:spacing w:after="25"/>
                    <w:ind w:left="320"/>
                  </w:pPr>
                </w:p>
              </w:tc>
            </w:tr>
            <w:tr w:rsidR="0051263F" w14:paraId="1115C5B3" w14:textId="77777777" w:rsidTr="00F26860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71A3F9A" w14:textId="48C7CC6A" w:rsidR="0051263F" w:rsidRDefault="0051263F" w:rsidP="0051263F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199</w:t>
                  </w:r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 xml:space="preserve"> – </w:t>
                  </w:r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1993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6C3F9" w14:textId="78FF1096" w:rsidR="0051263F" w:rsidRDefault="0051263F" w:rsidP="0051263F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 xml:space="preserve">Pradinių klasių mokytoja, </w:t>
                  </w: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dramos studijos vadovė</w:t>
                  </w:r>
                </w:p>
                <w:p w14:paraId="5F98F6CE" w14:textId="5C01C2FA" w:rsidR="0051263F" w:rsidRDefault="0051263F" w:rsidP="0051263F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 xml:space="preserve">Kauno </w:t>
                  </w:r>
                  <w:r>
                    <w:rPr>
                      <w:color w:val="666666"/>
                      <w:sz w:val="18"/>
                      <w:szCs w:val="18"/>
                    </w:rPr>
                    <w:t>52 vidurinė mokykla</w:t>
                  </w:r>
                </w:p>
                <w:p w14:paraId="0A412464" w14:textId="77777777" w:rsidR="0051263F" w:rsidRDefault="0051263F" w:rsidP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Ugdymas ir mokymas</w:t>
                  </w:r>
                </w:p>
                <w:p w14:paraId="001DC4DB" w14:textId="48853E96" w:rsidR="0051263F" w:rsidRDefault="0051263F" w:rsidP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t>Renginiai, mokinių, mokytojų pasirodymai.</w:t>
                  </w:r>
                </w:p>
              </w:tc>
            </w:tr>
          </w:tbl>
          <w:p w14:paraId="63DA3F8B" w14:textId="77777777" w:rsidR="00097651" w:rsidRDefault="00097651">
            <w:pPr>
              <w:spacing w:after="100"/>
            </w:pPr>
          </w:p>
          <w:p w14:paraId="46C49DA0" w14:textId="77777777" w:rsidR="00097651" w:rsidRDefault="00000000">
            <w:pPr>
              <w:pBdr>
                <w:bottom w:val="single" w:sz="3" w:space="1" w:color="1F7A8C"/>
              </w:pBdr>
              <w:spacing w:before="240" w:after="60"/>
            </w:pPr>
            <w:r>
              <w:rPr>
                <w:b/>
                <w:bCs/>
                <w:color w:val="1F7A8C"/>
                <w:sz w:val="18"/>
                <w:szCs w:val="18"/>
              </w:rPr>
              <w:t>IŠSILAVINIMAS IR KVALIFIKACIJA</w:t>
            </w:r>
          </w:p>
          <w:p w14:paraId="7FDFCCB3" w14:textId="77777777" w:rsidR="00097651" w:rsidRDefault="00097651">
            <w:pPr>
              <w:spacing w:after="6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A4EF02C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47BCFD77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2021–2025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54A39C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Įvadinis psichoterapijos kursas KET, 4800 val.</w:t>
                  </w:r>
                </w:p>
                <w:p w14:paraId="2215684C" w14:textId="22D971AE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VĮ Neuromedicinos institutas</w:t>
                  </w:r>
                  <w:r w:rsidR="007E0D39">
                    <w:rPr>
                      <w:color w:val="666666"/>
                      <w:sz w:val="18"/>
                      <w:szCs w:val="18"/>
                    </w:rPr>
                    <w:t>, LSMU</w:t>
                  </w:r>
                </w:p>
              </w:tc>
            </w:tr>
          </w:tbl>
          <w:p w14:paraId="3160832E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63C3B0B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5E954238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2019–2021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1A3543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Įsisąmoninimu grįstos psichologijos ir intervencijų mokytoja</w:t>
                  </w:r>
                </w:p>
                <w:p w14:paraId="4B7A19CA" w14:textId="557C692A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LĮGPA — sertifikatas Nr. LĮGPA-M/073</w:t>
                  </w:r>
                  <w:r w:rsidR="007E0D39">
                    <w:rPr>
                      <w:color w:val="666666"/>
                      <w:sz w:val="18"/>
                      <w:szCs w:val="18"/>
                    </w:rPr>
                    <w:t>. LSMU</w:t>
                  </w:r>
                </w:p>
              </w:tc>
            </w:tr>
          </w:tbl>
          <w:p w14:paraId="6FB1D49C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D89F24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143646AE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2013–2015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24B2B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Vadybos magistras, Švietimo lyderystė</w:t>
                  </w:r>
                </w:p>
                <w:p w14:paraId="674A6ECF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ISM Vadybos ir ekonomikos universitetas</w:t>
                  </w:r>
                </w:p>
              </w:tc>
            </w:tr>
          </w:tbl>
          <w:p w14:paraId="201FCB55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57230C1A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EC8514B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2012–2013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3AD25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Anglų kalbos filologijos bakalauras</w:t>
                  </w:r>
                </w:p>
                <w:p w14:paraId="6A764ADE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Lietuvos Edukologijos universitetas</w:t>
                  </w:r>
                </w:p>
              </w:tc>
            </w:tr>
          </w:tbl>
          <w:p w14:paraId="76941909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4FFB73A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A915513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2003–2005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97579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Anglų kalbos filologija (pagrindinės studijos)</w:t>
                  </w:r>
                </w:p>
                <w:p w14:paraId="629C65F1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Vilniaus pedagoginis universitetas</w:t>
                  </w:r>
                </w:p>
              </w:tc>
            </w:tr>
          </w:tbl>
          <w:p w14:paraId="0124FC66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367D2E3E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02F37DBF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2001–2004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BADB4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Edukologijos bakalauras</w:t>
                  </w:r>
                </w:p>
                <w:p w14:paraId="70B3A2E5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Vilniaus pedagoginis universitetas</w:t>
                  </w:r>
                </w:p>
              </w:tc>
            </w:tr>
          </w:tbl>
          <w:p w14:paraId="7B63CE85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490135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EF6C7E4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1989–1991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F4E2C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Ikimokyklinio ugdymo pedagogika ir psichologija</w:t>
                  </w:r>
                </w:p>
                <w:p w14:paraId="0F46A762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Šiaulių pedagoginis institutas</w:t>
                  </w:r>
                </w:p>
              </w:tc>
            </w:tr>
          </w:tbl>
          <w:p w14:paraId="46421DE2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2A3B8B6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18152EC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1984–1989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71030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Ikimokyklinis ugdymas (profesinis bakalauras)</w:t>
                  </w:r>
                </w:p>
                <w:p w14:paraId="6C14BD01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Marijampolės pedagoginė aukštesnioji muzikos mokykla</w:t>
                  </w:r>
                </w:p>
              </w:tc>
            </w:tr>
          </w:tbl>
          <w:p w14:paraId="0DF206F2" w14:textId="77777777" w:rsidR="00097651" w:rsidRDefault="00097651">
            <w:pPr>
              <w:spacing w:after="80"/>
            </w:pPr>
          </w:p>
          <w:p w14:paraId="190129E3" w14:textId="77777777" w:rsidR="00097651" w:rsidRDefault="00000000">
            <w:pPr>
              <w:pBdr>
                <w:bottom w:val="single" w:sz="3" w:space="1" w:color="1F7A8C"/>
              </w:pBdr>
              <w:spacing w:before="240" w:after="60"/>
            </w:pPr>
            <w:r>
              <w:rPr>
                <w:b/>
                <w:bCs/>
                <w:color w:val="1F7A8C"/>
                <w:sz w:val="18"/>
                <w:szCs w:val="18"/>
              </w:rPr>
              <w:t>PUBLIKACIJOS IR VEIKLA</w:t>
            </w:r>
          </w:p>
          <w:p w14:paraId="5CB0B73D" w14:textId="77777777" w:rsidR="00097651" w:rsidRDefault="00097651">
            <w:pPr>
              <w:spacing w:after="50"/>
            </w:pPr>
          </w:p>
          <w:p w14:paraId="02728DD5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Kaune ketvirtokai nori žinoti, kurio anglų kalbos lygio gali siekti penktoje klasėje (2017)</w:t>
            </w:r>
          </w:p>
          <w:p w14:paraId="7FB7E2B7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Demokratinio ugdymo elementų taikymas bendruomenės narių lyderystei skatinti (2017)</w:t>
            </w:r>
          </w:p>
          <w:p w14:paraId="4C818B7B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OneNote Class Notebook as an e-Portfolio (2016)</w:t>
            </w:r>
          </w:p>
          <w:p w14:paraId="20D0C7F9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Ugdymo turinio individualizavimo ir diferencijavimo patirtis (2011)</w:t>
            </w:r>
          </w:p>
          <w:p w14:paraId="04947094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Molinukas, Panevėžys: E. Vaičekausko leidykla (2004)</w:t>
            </w:r>
          </w:p>
        </w:tc>
      </w:tr>
    </w:tbl>
    <w:p w14:paraId="655DB26F" w14:textId="77777777" w:rsidR="00037501" w:rsidRDefault="00037501"/>
    <w:sectPr w:rsidR="00037501">
      <w:pgSz w:w="11906" w:h="16838"/>
      <w:pgMar w:top="0" w:right="0" w:bottom="720" w:left="0" w:header="708" w:footer="708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F59"/>
    <w:multiLevelType w:val="hybridMultilevel"/>
    <w:tmpl w:val="BC70BA80"/>
    <w:lvl w:ilvl="0" w:tplc="6118424E">
      <w:start w:val="1"/>
      <w:numFmt w:val="bullet"/>
      <w:lvlText w:val="–"/>
      <w:lvlJc w:val="left"/>
      <w:pPr>
        <w:ind w:left="320" w:hanging="220"/>
      </w:pPr>
      <w:rPr>
        <w:rFonts w:ascii="Calibri" w:eastAsia="Calibri" w:hAnsi="Calibri" w:cs="Calibri"/>
        <w:color w:val="1F7A8C"/>
      </w:rPr>
    </w:lvl>
    <w:lvl w:ilvl="1" w:tplc="047ED58C">
      <w:numFmt w:val="decimal"/>
      <w:lvlText w:val=""/>
      <w:lvlJc w:val="left"/>
    </w:lvl>
    <w:lvl w:ilvl="2" w:tplc="FA74C0A6">
      <w:numFmt w:val="decimal"/>
      <w:lvlText w:val=""/>
      <w:lvlJc w:val="left"/>
    </w:lvl>
    <w:lvl w:ilvl="3" w:tplc="323A2760">
      <w:numFmt w:val="decimal"/>
      <w:lvlText w:val=""/>
      <w:lvlJc w:val="left"/>
    </w:lvl>
    <w:lvl w:ilvl="4" w:tplc="D66A39E8">
      <w:numFmt w:val="decimal"/>
      <w:lvlText w:val=""/>
      <w:lvlJc w:val="left"/>
    </w:lvl>
    <w:lvl w:ilvl="5" w:tplc="D80CE7A2">
      <w:numFmt w:val="decimal"/>
      <w:lvlText w:val=""/>
      <w:lvlJc w:val="left"/>
    </w:lvl>
    <w:lvl w:ilvl="6" w:tplc="CF9E578C">
      <w:numFmt w:val="decimal"/>
      <w:lvlText w:val=""/>
      <w:lvlJc w:val="left"/>
    </w:lvl>
    <w:lvl w:ilvl="7" w:tplc="EC063886">
      <w:numFmt w:val="decimal"/>
      <w:lvlText w:val=""/>
      <w:lvlJc w:val="left"/>
    </w:lvl>
    <w:lvl w:ilvl="8" w:tplc="CFE2D238">
      <w:numFmt w:val="decimal"/>
      <w:lvlText w:val=""/>
      <w:lvlJc w:val="left"/>
    </w:lvl>
  </w:abstractNum>
  <w:abstractNum w:abstractNumId="1" w15:restartNumberingAfterBreak="0">
    <w:nsid w:val="10304431"/>
    <w:multiLevelType w:val="hybridMultilevel"/>
    <w:tmpl w:val="A8262498"/>
    <w:lvl w:ilvl="0" w:tplc="50FA054C">
      <w:start w:val="1"/>
      <w:numFmt w:val="bullet"/>
      <w:lvlText w:val="●"/>
      <w:lvlJc w:val="left"/>
      <w:pPr>
        <w:ind w:left="720" w:hanging="360"/>
      </w:pPr>
    </w:lvl>
    <w:lvl w:ilvl="1" w:tplc="96D00F9E">
      <w:start w:val="1"/>
      <w:numFmt w:val="bullet"/>
      <w:lvlText w:val="○"/>
      <w:lvlJc w:val="left"/>
      <w:pPr>
        <w:ind w:left="1440" w:hanging="360"/>
      </w:pPr>
    </w:lvl>
    <w:lvl w:ilvl="2" w:tplc="A6522408">
      <w:start w:val="1"/>
      <w:numFmt w:val="bullet"/>
      <w:lvlText w:val="■"/>
      <w:lvlJc w:val="left"/>
      <w:pPr>
        <w:ind w:left="2160" w:hanging="360"/>
      </w:pPr>
    </w:lvl>
    <w:lvl w:ilvl="3" w:tplc="94786996">
      <w:start w:val="1"/>
      <w:numFmt w:val="bullet"/>
      <w:lvlText w:val="●"/>
      <w:lvlJc w:val="left"/>
      <w:pPr>
        <w:ind w:left="2880" w:hanging="360"/>
      </w:pPr>
    </w:lvl>
    <w:lvl w:ilvl="4" w:tplc="0C965654">
      <w:start w:val="1"/>
      <w:numFmt w:val="bullet"/>
      <w:lvlText w:val="○"/>
      <w:lvlJc w:val="left"/>
      <w:pPr>
        <w:ind w:left="3600" w:hanging="360"/>
      </w:pPr>
    </w:lvl>
    <w:lvl w:ilvl="5" w:tplc="6E3204B6">
      <w:start w:val="1"/>
      <w:numFmt w:val="bullet"/>
      <w:lvlText w:val="■"/>
      <w:lvlJc w:val="left"/>
      <w:pPr>
        <w:ind w:left="4320" w:hanging="360"/>
      </w:pPr>
    </w:lvl>
    <w:lvl w:ilvl="6" w:tplc="1034FAD6">
      <w:start w:val="1"/>
      <w:numFmt w:val="bullet"/>
      <w:lvlText w:val="●"/>
      <w:lvlJc w:val="left"/>
      <w:pPr>
        <w:ind w:left="5040" w:hanging="360"/>
      </w:pPr>
    </w:lvl>
    <w:lvl w:ilvl="7" w:tplc="926A60B4">
      <w:start w:val="1"/>
      <w:numFmt w:val="bullet"/>
      <w:lvlText w:val="●"/>
      <w:lvlJc w:val="left"/>
      <w:pPr>
        <w:ind w:left="5760" w:hanging="360"/>
      </w:pPr>
    </w:lvl>
    <w:lvl w:ilvl="8" w:tplc="61A8F0F6">
      <w:start w:val="1"/>
      <w:numFmt w:val="bullet"/>
      <w:lvlText w:val="●"/>
      <w:lvlJc w:val="left"/>
      <w:pPr>
        <w:ind w:left="6480" w:hanging="360"/>
      </w:pPr>
    </w:lvl>
  </w:abstractNum>
  <w:num w:numId="1" w16cid:durableId="656615824">
    <w:abstractNumId w:val="1"/>
    <w:lvlOverride w:ilvl="0">
      <w:startOverride w:val="1"/>
    </w:lvlOverride>
  </w:num>
  <w:num w:numId="2" w16cid:durableId="16019145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51"/>
    <w:rsid w:val="00037501"/>
    <w:rsid w:val="00097651"/>
    <w:rsid w:val="00111EED"/>
    <w:rsid w:val="00263348"/>
    <w:rsid w:val="00451073"/>
    <w:rsid w:val="0051263F"/>
    <w:rsid w:val="007C0838"/>
    <w:rsid w:val="007E0D39"/>
    <w:rsid w:val="009E2B4B"/>
    <w:rsid w:val="00CD74B9"/>
    <w:rsid w:val="00E212DC"/>
    <w:rsid w:val="00F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F2EF"/>
  <w15:docId w15:val="{CAF925AC-D55B-43AC-AA6A-D6A2C483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Pr>
      <w:vertAlign w:val="superscript"/>
    </w:rPr>
  </w:style>
  <w:style w:type="paragraph" w:styleId="Dokumentoinaostekstas">
    <w:name w:val="endnote text"/>
    <w:link w:val="DokumentoinaostekstasDiagrama"/>
    <w:uiPriority w:val="99"/>
    <w:semiHidden/>
    <w:unhideWhenUsed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Edita Rabizaitė</cp:lastModifiedBy>
  <cp:revision>3</cp:revision>
  <dcterms:created xsi:type="dcterms:W3CDTF">2026-04-18T11:05:00Z</dcterms:created>
  <dcterms:modified xsi:type="dcterms:W3CDTF">2026-04-18T11:06:00Z</dcterms:modified>
</cp:coreProperties>
</file>